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57" w:rsidRPr="002728CC" w:rsidRDefault="00610757" w:rsidP="00610757">
      <w:pPr>
        <w:rPr>
          <w:b/>
          <w:sz w:val="24"/>
        </w:rPr>
      </w:pPr>
      <w:r w:rsidRPr="002728CC">
        <w:rPr>
          <w:b/>
          <w:sz w:val="24"/>
        </w:rPr>
        <w:t>Natuurwetenskap en Tegnologie</w:t>
      </w:r>
    </w:p>
    <w:p w:rsidR="00233AB0" w:rsidRDefault="00610757">
      <w:pPr>
        <w:rPr>
          <w:b/>
          <w:sz w:val="24"/>
        </w:rPr>
      </w:pPr>
      <w:r w:rsidRPr="002728CC">
        <w:rPr>
          <w:b/>
          <w:sz w:val="24"/>
        </w:rPr>
        <w:t>Graad 6</w:t>
      </w:r>
    </w:p>
    <w:p w:rsidR="00610757" w:rsidRDefault="00610757">
      <w:pPr>
        <w:rPr>
          <w:b/>
          <w:sz w:val="24"/>
        </w:rPr>
      </w:pPr>
      <w:r>
        <w:rPr>
          <w:b/>
          <w:sz w:val="24"/>
        </w:rPr>
        <w:t>Memorandum</w:t>
      </w:r>
    </w:p>
    <w:p w:rsidR="00610757" w:rsidRDefault="00610757">
      <w:pPr>
        <w:rPr>
          <w:b/>
          <w:sz w:val="24"/>
        </w:rPr>
      </w:pPr>
    </w:p>
    <w:p w:rsidR="00610757" w:rsidRPr="002728CC" w:rsidRDefault="00610757" w:rsidP="00610757">
      <w:pPr>
        <w:rPr>
          <w:b/>
          <w:u w:val="single"/>
        </w:rPr>
      </w:pPr>
      <w:r w:rsidRPr="002728CC">
        <w:rPr>
          <w:b/>
          <w:u w:val="single"/>
        </w:rPr>
        <w:t>Eenheid 2: Mengsels van materiale (bl. 51</w:t>
      </w:r>
      <w:r>
        <w:rPr>
          <w:b/>
          <w:u w:val="single"/>
        </w:rPr>
        <w:t xml:space="preserve"> </w:t>
      </w:r>
      <w:r w:rsidRPr="002728CC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2728CC">
        <w:rPr>
          <w:b/>
          <w:u w:val="single"/>
        </w:rPr>
        <w:t>54)</w:t>
      </w:r>
    </w:p>
    <w:p w:rsidR="00610757" w:rsidRPr="00610757" w:rsidRDefault="00610757">
      <w:r w:rsidRPr="00610757">
        <w:t xml:space="preserve">Die eenheid se belangrike inhoud is reeds verskaf.  </w:t>
      </w:r>
    </w:p>
    <w:p w:rsidR="00610757" w:rsidRDefault="006D235E">
      <w:r>
        <w:rPr>
          <w:u w:val="single"/>
        </w:rPr>
        <w:t>Aktiwiteit 1 bl. 52 en 53</w:t>
      </w:r>
      <w:r w:rsidR="00610757">
        <w:t xml:space="preserve"> – Die eksperiment se antwoorde sal in die klas bespreek word.</w:t>
      </w:r>
    </w:p>
    <w:p w:rsidR="00610757" w:rsidRDefault="00610757"/>
    <w:p w:rsidR="00610757" w:rsidRDefault="00610757" w:rsidP="00610757">
      <w:pPr>
        <w:rPr>
          <w:b/>
          <w:u w:val="single"/>
        </w:rPr>
      </w:pPr>
      <w:r w:rsidRPr="00A42919">
        <w:rPr>
          <w:b/>
          <w:u w:val="single"/>
        </w:rPr>
        <w:t>Eenheid 3:  Oplossings (bl. 56 – 57)</w:t>
      </w:r>
    </w:p>
    <w:p w:rsidR="00610757" w:rsidRDefault="00610757">
      <w:pPr>
        <w:rPr>
          <w:u w:val="single"/>
        </w:rPr>
      </w:pPr>
      <w:r w:rsidRPr="00610757">
        <w:t>Die eenheid se belangrike inhoud is reeds verskaf</w:t>
      </w:r>
      <w:r>
        <w:t>.</w:t>
      </w:r>
    </w:p>
    <w:p w:rsidR="00610757" w:rsidRDefault="00610757">
      <w:r w:rsidRPr="00610757">
        <w:rPr>
          <w:u w:val="single"/>
        </w:rPr>
        <w:t>Aktiwiteit 1 bl. 56 en 57</w:t>
      </w:r>
      <w:r>
        <w:t xml:space="preserve"> – Die eksperiment se antwoorde sal in die klas bespreek word.</w:t>
      </w:r>
    </w:p>
    <w:p w:rsidR="00610757" w:rsidRDefault="00610757">
      <w:r w:rsidRPr="00610757">
        <w:rPr>
          <w:u w:val="single"/>
        </w:rPr>
        <w:t>Aktiwiteit 2 bl. 57</w:t>
      </w:r>
      <w:r>
        <w:t xml:space="preserve"> - </w:t>
      </w:r>
      <w:r>
        <w:t>Die eksperiment se antwoorde sal in die klas bespreek word.</w:t>
      </w:r>
    </w:p>
    <w:p w:rsidR="00610757" w:rsidRDefault="00610757"/>
    <w:p w:rsidR="00610757" w:rsidRPr="008B2053" w:rsidRDefault="00610757" w:rsidP="00610757">
      <w:pPr>
        <w:rPr>
          <w:b/>
          <w:u w:val="single"/>
        </w:rPr>
      </w:pPr>
      <w:r w:rsidRPr="008B2053">
        <w:rPr>
          <w:b/>
          <w:u w:val="single"/>
        </w:rPr>
        <w:t>Eenheid 4:  Oplosbare stowwe (bl. 58 – 61)</w:t>
      </w:r>
    </w:p>
    <w:p w:rsidR="00610757" w:rsidRDefault="00610757">
      <w:r>
        <w:t>Wat is ‘n oplosbare stof? (1)</w:t>
      </w:r>
    </w:p>
    <w:p w:rsidR="00610757" w:rsidRPr="00610757" w:rsidRDefault="00610757">
      <w:pPr>
        <w:rPr>
          <w:color w:val="00B050"/>
        </w:rPr>
      </w:pPr>
      <w:r w:rsidRPr="00610757">
        <w:rPr>
          <w:color w:val="00B050"/>
        </w:rPr>
        <w:t>‘n Stof wat kan oplos en die beskikbare spasies tussen ‘n vloeistof se atome kan vul.</w:t>
      </w:r>
    </w:p>
    <w:p w:rsidR="006D235E" w:rsidRDefault="006D235E">
      <w:r>
        <w:t>Praktiese ondersoek:</w:t>
      </w:r>
    </w:p>
    <w:p w:rsidR="00610757" w:rsidRDefault="00610757">
      <w:r>
        <w:t>Die benoemde skets van ‘n soutwater oplossing (bl. 60 in die handboek) sal in die klas bespreek en gemerk word.</w:t>
      </w:r>
      <w:r w:rsidR="006D235E">
        <w:t xml:space="preserve">  Die vrae rakende die eksperiment sal in die klas bespreek word.</w:t>
      </w:r>
    </w:p>
    <w:p w:rsidR="006D235E" w:rsidRDefault="006D235E"/>
    <w:p w:rsidR="006D235E" w:rsidRDefault="006D235E" w:rsidP="006D235E">
      <w:pPr>
        <w:rPr>
          <w:b/>
          <w:u w:val="single"/>
        </w:rPr>
      </w:pPr>
      <w:r w:rsidRPr="00214CA8">
        <w:rPr>
          <w:b/>
          <w:u w:val="single"/>
        </w:rPr>
        <w:t>Eenheid 5:  Versadigde oplossings (bl. 62 en 63)</w:t>
      </w:r>
    </w:p>
    <w:p w:rsidR="006D235E" w:rsidRPr="00610757" w:rsidRDefault="006D235E" w:rsidP="006D235E">
      <w:r w:rsidRPr="00610757">
        <w:t xml:space="preserve">Die eenheid se belangrike inhoud is reeds verskaf.  </w:t>
      </w:r>
    </w:p>
    <w:p w:rsidR="006D235E" w:rsidRPr="00610757" w:rsidRDefault="006D235E" w:rsidP="006D235E">
      <w:r w:rsidRPr="00610757">
        <w:rPr>
          <w:u w:val="single"/>
        </w:rPr>
        <w:t xml:space="preserve">Aktiwiteit 1 bl. </w:t>
      </w:r>
      <w:r>
        <w:rPr>
          <w:u w:val="single"/>
        </w:rPr>
        <w:t>63</w:t>
      </w:r>
      <w:r>
        <w:t xml:space="preserve"> – </w:t>
      </w:r>
      <w:r w:rsidRPr="00610757">
        <w:t xml:space="preserve">Die eenheid se belangrike inhoud is reeds verskaf.  </w:t>
      </w:r>
    </w:p>
    <w:p w:rsidR="006D235E" w:rsidRDefault="006D235E"/>
    <w:p w:rsidR="006D235E" w:rsidRPr="006D235E" w:rsidRDefault="006D235E" w:rsidP="006D235E">
      <w:pPr>
        <w:rPr>
          <w:rFonts w:eastAsia="MS Mincho"/>
          <w:b/>
          <w:u w:val="single"/>
        </w:rPr>
      </w:pPr>
      <w:r w:rsidRPr="006D235E">
        <w:rPr>
          <w:rFonts w:eastAsia="MS Mincho"/>
          <w:b/>
          <w:u w:val="single"/>
        </w:rPr>
        <w:t>Eenheid 6: Onoplosbare stowwe (bl. 64 en 65)</w:t>
      </w:r>
    </w:p>
    <w:p w:rsidR="006D235E" w:rsidRPr="00610757" w:rsidRDefault="006D235E" w:rsidP="006D235E">
      <w:r w:rsidRPr="00610757">
        <w:t xml:space="preserve">Die eenheid se belangrike inhoud is reeds verskaf.  </w:t>
      </w:r>
    </w:p>
    <w:p w:rsidR="006D235E" w:rsidRDefault="006D235E"/>
    <w:p w:rsidR="006D235E" w:rsidRPr="006D235E" w:rsidRDefault="006D235E" w:rsidP="006D235E">
      <w:pPr>
        <w:rPr>
          <w:rFonts w:eastAsia="MS Mincho"/>
          <w:b/>
          <w:u w:val="single"/>
        </w:rPr>
      </w:pPr>
      <w:r w:rsidRPr="006D235E">
        <w:rPr>
          <w:rFonts w:eastAsia="MS Mincho"/>
          <w:b/>
          <w:u w:val="single"/>
        </w:rPr>
        <w:t>Eenheid 7: Tempo van oplossing (bl. 66 – 69)</w:t>
      </w:r>
    </w:p>
    <w:p w:rsidR="006D235E" w:rsidRDefault="006D235E">
      <w:r w:rsidRPr="00610757">
        <w:t>Die eenheid se belangrike inhoud is reeds verskaf</w:t>
      </w:r>
      <w:r>
        <w:t xml:space="preserve">.  </w:t>
      </w:r>
    </w:p>
    <w:p w:rsidR="006D235E" w:rsidRPr="006D235E" w:rsidRDefault="006D235E" w:rsidP="006D235E">
      <w:pPr>
        <w:rPr>
          <w:rFonts w:eastAsia="MS Mincho"/>
          <w:u w:val="single"/>
        </w:rPr>
      </w:pPr>
      <w:r w:rsidRPr="006D235E">
        <w:rPr>
          <w:rFonts w:eastAsia="MS Mincho"/>
          <w:u w:val="single"/>
        </w:rPr>
        <w:t>Aktiwiteit 2 bl. 68 en 69 (Roer teenoor skud)</w:t>
      </w:r>
      <w:r w:rsidRPr="006D235E">
        <w:rPr>
          <w:rFonts w:eastAsia="MS Mincho"/>
        </w:rPr>
        <w:t xml:space="preserve"> - </w:t>
      </w:r>
      <w:r w:rsidRPr="00610757">
        <w:t xml:space="preserve">Die eenheid se belangrike inhoud is reeds verskaf.  </w:t>
      </w:r>
    </w:p>
    <w:p w:rsidR="006D235E" w:rsidRDefault="006D235E"/>
    <w:p w:rsidR="006D235E" w:rsidRPr="006D235E" w:rsidRDefault="006D235E" w:rsidP="006D235E">
      <w:pPr>
        <w:rPr>
          <w:rFonts w:eastAsia="MS Mincho"/>
          <w:b/>
          <w:u w:val="single"/>
        </w:rPr>
      </w:pPr>
      <w:r w:rsidRPr="006D235E">
        <w:rPr>
          <w:rFonts w:eastAsia="MS Mincho"/>
          <w:b/>
          <w:u w:val="single"/>
        </w:rPr>
        <w:lastRenderedPageBreak/>
        <w:t>Eenheid 8: Waterbesoedeling (bl. 70 - 73)</w:t>
      </w:r>
    </w:p>
    <w:p w:rsidR="006D235E" w:rsidRDefault="006D235E" w:rsidP="006D235E">
      <w:r w:rsidRPr="00610757">
        <w:t>Die eenheid se belangrike inhoud is reeds verskaf</w:t>
      </w:r>
      <w:r>
        <w:t xml:space="preserve">.  </w:t>
      </w:r>
    </w:p>
    <w:p w:rsidR="006D235E" w:rsidRPr="006D235E" w:rsidRDefault="006D235E">
      <w:pPr>
        <w:rPr>
          <w:u w:val="single"/>
        </w:rPr>
      </w:pPr>
      <w:r w:rsidRPr="006D235E">
        <w:rPr>
          <w:u w:val="single"/>
        </w:rPr>
        <w:t>Gevallestudie:</w:t>
      </w:r>
    </w:p>
    <w:p w:rsidR="006D235E" w:rsidRPr="006D235E" w:rsidRDefault="006D235E" w:rsidP="006D235E">
      <w:pPr>
        <w:numPr>
          <w:ilvl w:val="0"/>
          <w:numId w:val="1"/>
        </w:numPr>
        <w:contextualSpacing/>
        <w:rPr>
          <w:rFonts w:eastAsia="MS Mincho"/>
          <w:b/>
        </w:rPr>
      </w:pPr>
      <w:r w:rsidRPr="006D235E">
        <w:rPr>
          <w:rFonts w:eastAsia="MS Mincho"/>
          <w:b/>
        </w:rPr>
        <w:t xml:space="preserve">Aan hoeveel verskillende soorte besoedeling word die mense blootgestel? </w:t>
      </w:r>
    </w:p>
    <w:p w:rsidR="006D235E" w:rsidRPr="006D235E" w:rsidRDefault="006D235E" w:rsidP="006D235E">
      <w:pPr>
        <w:rPr>
          <w:rFonts w:eastAsia="MS Mincho"/>
          <w:color w:val="00B050"/>
        </w:rPr>
      </w:pPr>
      <w:r w:rsidRPr="006D235E">
        <w:rPr>
          <w:rFonts w:eastAsia="MS Mincho"/>
          <w:color w:val="00B050"/>
        </w:rPr>
        <w:t>Waterbesoedeling, grondbesoedeling, lugbesoedeling en geraasbesoedeling.</w:t>
      </w:r>
    </w:p>
    <w:p w:rsidR="006D235E" w:rsidRPr="006D235E" w:rsidRDefault="006D235E" w:rsidP="006D235E">
      <w:pPr>
        <w:numPr>
          <w:ilvl w:val="0"/>
          <w:numId w:val="1"/>
        </w:numPr>
        <w:contextualSpacing/>
        <w:rPr>
          <w:rFonts w:eastAsia="MS Mincho"/>
          <w:b/>
        </w:rPr>
      </w:pPr>
      <w:r w:rsidRPr="006D235E">
        <w:rPr>
          <w:rFonts w:eastAsia="MS Mincho"/>
          <w:b/>
        </w:rPr>
        <w:t xml:space="preserve">Dink jy die mense volg ‘n gesonde leefstyl? Motiveer jou antwoord. </w:t>
      </w:r>
    </w:p>
    <w:p w:rsidR="007505FF" w:rsidRPr="006D235E" w:rsidRDefault="006D235E" w:rsidP="006D235E">
      <w:pPr>
        <w:rPr>
          <w:rFonts w:eastAsia="MS Mincho"/>
          <w:color w:val="00B050"/>
        </w:rPr>
      </w:pPr>
      <w:r w:rsidRPr="007505FF">
        <w:rPr>
          <w:rFonts w:eastAsia="MS Mincho"/>
          <w:color w:val="00B050"/>
        </w:rPr>
        <w:t>Leerder verskaf hul eie mening</w:t>
      </w:r>
      <w:r w:rsidR="007505FF" w:rsidRPr="007505FF">
        <w:rPr>
          <w:rFonts w:eastAsia="MS Mincho"/>
          <w:color w:val="00B050"/>
        </w:rPr>
        <w:t xml:space="preserve"> – antwoorde sal vergelyk word in die klas.</w:t>
      </w:r>
    </w:p>
    <w:p w:rsidR="006D235E" w:rsidRPr="006D235E" w:rsidRDefault="006D235E" w:rsidP="006D235E">
      <w:pPr>
        <w:numPr>
          <w:ilvl w:val="0"/>
          <w:numId w:val="1"/>
        </w:numPr>
        <w:contextualSpacing/>
        <w:rPr>
          <w:rFonts w:eastAsia="MS Mincho"/>
          <w:b/>
        </w:rPr>
      </w:pPr>
      <w:r w:rsidRPr="006D235E">
        <w:rPr>
          <w:rFonts w:eastAsia="MS Mincho"/>
          <w:b/>
        </w:rPr>
        <w:t>Stel maniere voor hoe jy die groep mense sal help om hul leefstyl te verander of te verbeter.</w:t>
      </w:r>
    </w:p>
    <w:p w:rsidR="007505FF" w:rsidRPr="007505FF" w:rsidRDefault="007505FF" w:rsidP="007505FF">
      <w:pPr>
        <w:rPr>
          <w:rFonts w:eastAsia="MS Mincho"/>
          <w:color w:val="00B050"/>
        </w:rPr>
      </w:pPr>
      <w:r w:rsidRPr="007505FF">
        <w:rPr>
          <w:rFonts w:eastAsia="MS Mincho"/>
          <w:color w:val="00B050"/>
        </w:rPr>
        <w:t>Leerder verskaf hul eie maniere om die mense te help om hul leefstyl te verander</w:t>
      </w:r>
      <w:r w:rsidRPr="007505FF">
        <w:rPr>
          <w:rFonts w:eastAsia="MS Mincho"/>
          <w:color w:val="00B050"/>
        </w:rPr>
        <w:t xml:space="preserve"> – antwoorde sal vergelyk word in die klas.</w:t>
      </w:r>
    </w:p>
    <w:p w:rsidR="007505FF" w:rsidRDefault="007505FF" w:rsidP="007505FF">
      <w:pPr>
        <w:rPr>
          <w:rFonts w:eastAsia="MS Mincho"/>
        </w:rPr>
      </w:pPr>
    </w:p>
    <w:p w:rsidR="007505FF" w:rsidRPr="007505FF" w:rsidRDefault="007505FF" w:rsidP="007505FF">
      <w:pPr>
        <w:rPr>
          <w:rFonts w:eastAsia="MS Mincho"/>
          <w:b/>
          <w:u w:val="single"/>
        </w:rPr>
      </w:pPr>
      <w:r w:rsidRPr="007505FF">
        <w:rPr>
          <w:rFonts w:eastAsia="MS Mincho"/>
          <w:b/>
          <w:u w:val="single"/>
        </w:rPr>
        <w:t>Eenheid 8:  Vleilande (Bl. 74 en 75)</w:t>
      </w:r>
    </w:p>
    <w:p w:rsidR="007505FF" w:rsidRPr="007505FF" w:rsidRDefault="007505FF" w:rsidP="007505FF">
      <w:r w:rsidRPr="00610757">
        <w:t>Die eenheid se belangrike inhoud is reeds verskaf</w:t>
      </w:r>
      <w:r>
        <w:t xml:space="preserve">.  </w:t>
      </w:r>
    </w:p>
    <w:p w:rsidR="007505FF" w:rsidRPr="007505FF" w:rsidRDefault="007505FF" w:rsidP="007505FF">
      <w:pPr>
        <w:ind w:left="360"/>
        <w:rPr>
          <w:rFonts w:eastAsia="MS Mincho"/>
          <w:u w:val="single"/>
        </w:rPr>
      </w:pPr>
      <w:r w:rsidRPr="007505FF">
        <w:rPr>
          <w:rFonts w:eastAsia="MS Mincho"/>
          <w:u w:val="single"/>
        </w:rPr>
        <w:t xml:space="preserve">Aktiwiteit 1 bl.75 – Gevallestudie oor die Edith Stephens Vleiland </w:t>
      </w:r>
    </w:p>
    <w:p w:rsidR="007505FF" w:rsidRPr="007505FF" w:rsidRDefault="007505FF" w:rsidP="007505FF">
      <w:pPr>
        <w:ind w:left="360"/>
        <w:rPr>
          <w:rFonts w:eastAsia="MS Mincho"/>
        </w:rPr>
      </w:pPr>
      <w:r w:rsidRPr="007505FF">
        <w:rPr>
          <w:rFonts w:eastAsia="MS Mincho"/>
        </w:rPr>
        <w:t>Lees die gevallestudie op bladsy 75 en beantwoord die volgende vrae:</w:t>
      </w:r>
    </w:p>
    <w:p w:rsidR="007505FF" w:rsidRPr="007505FF" w:rsidRDefault="007505FF" w:rsidP="007505FF">
      <w:pPr>
        <w:numPr>
          <w:ilvl w:val="0"/>
          <w:numId w:val="2"/>
        </w:numPr>
        <w:contextualSpacing/>
        <w:rPr>
          <w:rFonts w:eastAsia="MS Mincho"/>
        </w:rPr>
      </w:pPr>
      <w:r w:rsidRPr="007505FF">
        <w:rPr>
          <w:rFonts w:eastAsia="MS Mincho"/>
        </w:rPr>
        <w:t xml:space="preserve">Waar kom die Edith Stephens Vleiland voor? </w:t>
      </w:r>
    </w:p>
    <w:p w:rsidR="007505FF" w:rsidRPr="007505FF" w:rsidRDefault="007505FF" w:rsidP="007505FF">
      <w:pPr>
        <w:rPr>
          <w:rFonts w:eastAsia="MS Mincho"/>
          <w:color w:val="00B050"/>
        </w:rPr>
      </w:pPr>
      <w:r w:rsidRPr="007505FF">
        <w:rPr>
          <w:rFonts w:eastAsia="MS Mincho"/>
          <w:color w:val="00B050"/>
        </w:rPr>
        <w:t>In ‘n gebied in die Kaap, bekend as Philippi.</w:t>
      </w:r>
    </w:p>
    <w:p w:rsidR="007505FF" w:rsidRPr="007505FF" w:rsidRDefault="007505FF" w:rsidP="007505FF">
      <w:pPr>
        <w:numPr>
          <w:ilvl w:val="0"/>
          <w:numId w:val="2"/>
        </w:numPr>
        <w:contextualSpacing/>
        <w:rPr>
          <w:rFonts w:eastAsia="MS Mincho"/>
        </w:rPr>
      </w:pPr>
      <w:r w:rsidRPr="007505FF">
        <w:rPr>
          <w:rFonts w:eastAsia="MS Mincho"/>
        </w:rPr>
        <w:t xml:space="preserve">Wat is die doel van ‘n botanis? </w:t>
      </w:r>
    </w:p>
    <w:p w:rsidR="007505FF" w:rsidRPr="007505FF" w:rsidRDefault="007505FF" w:rsidP="007505FF">
      <w:pPr>
        <w:rPr>
          <w:rFonts w:eastAsia="MS Mincho"/>
        </w:rPr>
      </w:pPr>
      <w:r>
        <w:rPr>
          <w:rFonts w:eastAsia="MS Mincho"/>
        </w:rPr>
        <w:t>‘</w:t>
      </w:r>
      <w:r w:rsidRPr="007505FF">
        <w:rPr>
          <w:rFonts w:eastAsia="MS Mincho"/>
          <w:color w:val="00B050"/>
        </w:rPr>
        <w:t>n Wetenskaplike wat plante bestudeer.</w:t>
      </w:r>
    </w:p>
    <w:p w:rsidR="007505FF" w:rsidRPr="007505FF" w:rsidRDefault="007505FF" w:rsidP="007505FF">
      <w:pPr>
        <w:numPr>
          <w:ilvl w:val="0"/>
          <w:numId w:val="2"/>
        </w:numPr>
        <w:contextualSpacing/>
        <w:rPr>
          <w:rFonts w:eastAsia="MS Mincho"/>
        </w:rPr>
      </w:pPr>
      <w:r w:rsidRPr="007505FF">
        <w:rPr>
          <w:rFonts w:eastAsia="MS Mincho"/>
        </w:rPr>
        <w:t>Waarom word die vleiland gesien as ‘n seisoenale vleiland?</w:t>
      </w:r>
    </w:p>
    <w:p w:rsidR="007505FF" w:rsidRPr="007505FF" w:rsidRDefault="007505FF" w:rsidP="007505FF">
      <w:pPr>
        <w:rPr>
          <w:rFonts w:eastAsia="MS Mincho"/>
          <w:color w:val="00B050"/>
        </w:rPr>
      </w:pPr>
      <w:r w:rsidRPr="007505FF">
        <w:rPr>
          <w:rFonts w:eastAsia="MS Mincho"/>
          <w:color w:val="00B050"/>
        </w:rPr>
        <w:t>Die vleiland vorm net gedurende die reënseisoen wanneer die watervlaktes styg.</w:t>
      </w:r>
    </w:p>
    <w:p w:rsidR="007505FF" w:rsidRPr="007505FF" w:rsidRDefault="007505FF" w:rsidP="007505FF">
      <w:pPr>
        <w:rPr>
          <w:rFonts w:eastAsia="MS Mincho"/>
        </w:rPr>
      </w:pPr>
    </w:p>
    <w:p w:rsidR="007505FF" w:rsidRPr="007505FF" w:rsidRDefault="007505FF" w:rsidP="007505FF">
      <w:pPr>
        <w:numPr>
          <w:ilvl w:val="0"/>
          <w:numId w:val="2"/>
        </w:numPr>
        <w:contextualSpacing/>
        <w:rPr>
          <w:rFonts w:eastAsia="MS Mincho"/>
        </w:rPr>
      </w:pPr>
      <w:r w:rsidRPr="007505FF">
        <w:rPr>
          <w:rFonts w:eastAsia="MS Mincho"/>
        </w:rPr>
        <w:t xml:space="preserve">Lys 3 belangrike funksies van die vleiland vir die plaaslike omgewing. </w:t>
      </w:r>
    </w:p>
    <w:p w:rsidR="007505FF" w:rsidRPr="007505FF" w:rsidRDefault="007505FF" w:rsidP="007505FF">
      <w:pPr>
        <w:pStyle w:val="ListParagraph"/>
        <w:numPr>
          <w:ilvl w:val="0"/>
          <w:numId w:val="3"/>
        </w:numPr>
        <w:rPr>
          <w:rFonts w:eastAsia="MS Mincho"/>
          <w:color w:val="00B050"/>
        </w:rPr>
      </w:pPr>
      <w:r w:rsidRPr="007505FF">
        <w:rPr>
          <w:rFonts w:eastAsia="MS Mincho"/>
          <w:color w:val="00B050"/>
        </w:rPr>
        <w:t>Ontspanningsgebied vir mense in die omgewing.</w:t>
      </w:r>
    </w:p>
    <w:p w:rsidR="007505FF" w:rsidRPr="007505FF" w:rsidRDefault="007505FF" w:rsidP="007505FF">
      <w:pPr>
        <w:pStyle w:val="ListParagraph"/>
        <w:numPr>
          <w:ilvl w:val="0"/>
          <w:numId w:val="3"/>
        </w:numPr>
        <w:rPr>
          <w:rFonts w:eastAsia="MS Mincho"/>
          <w:color w:val="00B050"/>
        </w:rPr>
      </w:pPr>
      <w:r w:rsidRPr="007505FF">
        <w:rPr>
          <w:rFonts w:eastAsia="MS Mincho"/>
          <w:color w:val="00B050"/>
        </w:rPr>
        <w:t>Natuurlike habitat vir inheemse plante en diere.</w:t>
      </w:r>
    </w:p>
    <w:p w:rsidR="007505FF" w:rsidRPr="007505FF" w:rsidRDefault="007505FF" w:rsidP="007505FF">
      <w:pPr>
        <w:pStyle w:val="ListParagraph"/>
        <w:numPr>
          <w:ilvl w:val="0"/>
          <w:numId w:val="3"/>
        </w:numPr>
        <w:rPr>
          <w:rFonts w:eastAsia="MS Mincho"/>
          <w:color w:val="00B050"/>
        </w:rPr>
      </w:pPr>
      <w:r w:rsidRPr="007505FF">
        <w:rPr>
          <w:rFonts w:eastAsia="MS Mincho"/>
          <w:color w:val="00B050"/>
        </w:rPr>
        <w:t>Die vleiland kan werksgeleenthede skep vir mense in die omgewing.</w:t>
      </w:r>
    </w:p>
    <w:p w:rsidR="007505FF" w:rsidRPr="007505FF" w:rsidRDefault="007505FF" w:rsidP="007505FF">
      <w:pPr>
        <w:pStyle w:val="ListParagraph"/>
        <w:numPr>
          <w:ilvl w:val="0"/>
          <w:numId w:val="3"/>
        </w:numPr>
        <w:rPr>
          <w:rFonts w:eastAsia="MS Mincho"/>
          <w:color w:val="00B050"/>
        </w:rPr>
      </w:pPr>
      <w:r w:rsidRPr="007505FF">
        <w:rPr>
          <w:rFonts w:eastAsia="MS Mincho"/>
          <w:color w:val="00B050"/>
        </w:rPr>
        <w:t>Natuurlike watersuiweringsgebied.</w:t>
      </w:r>
    </w:p>
    <w:p w:rsidR="007505FF" w:rsidRPr="007505FF" w:rsidRDefault="007505FF" w:rsidP="007505FF">
      <w:pPr>
        <w:pStyle w:val="ListParagraph"/>
        <w:numPr>
          <w:ilvl w:val="0"/>
          <w:numId w:val="3"/>
        </w:numPr>
        <w:rPr>
          <w:rFonts w:eastAsia="MS Mincho"/>
          <w:color w:val="00B050"/>
        </w:rPr>
      </w:pPr>
      <w:r w:rsidRPr="007505FF">
        <w:rPr>
          <w:rFonts w:eastAsia="MS Mincho"/>
          <w:color w:val="00B050"/>
        </w:rPr>
        <w:t>Vloedvlakte</w:t>
      </w:r>
    </w:p>
    <w:p w:rsidR="007505FF" w:rsidRPr="007505FF" w:rsidRDefault="007505FF" w:rsidP="007505FF">
      <w:pPr>
        <w:rPr>
          <w:rFonts w:eastAsia="MS Mincho"/>
        </w:rPr>
      </w:pPr>
    </w:p>
    <w:p w:rsidR="007505FF" w:rsidRPr="007505FF" w:rsidRDefault="007505FF" w:rsidP="007505FF">
      <w:pPr>
        <w:numPr>
          <w:ilvl w:val="0"/>
          <w:numId w:val="2"/>
        </w:numPr>
        <w:contextualSpacing/>
        <w:rPr>
          <w:rFonts w:eastAsia="MS Mincho"/>
        </w:rPr>
      </w:pPr>
      <w:r w:rsidRPr="007505FF">
        <w:rPr>
          <w:rFonts w:eastAsia="MS Mincho"/>
        </w:rPr>
        <w:t>Dink jy Mevrou Stephens het ‘n positiewe/negatiewe invloed op haar omgewing se natuurlike ekostelsel?</w:t>
      </w:r>
    </w:p>
    <w:p w:rsidR="007505FF" w:rsidRPr="00EB52E9" w:rsidRDefault="007505FF" w:rsidP="007505FF">
      <w:pPr>
        <w:rPr>
          <w:rFonts w:eastAsia="MS Mincho"/>
          <w:color w:val="00B050"/>
        </w:rPr>
      </w:pPr>
      <w:r w:rsidRPr="00EB52E9">
        <w:rPr>
          <w:rFonts w:eastAsia="MS Mincho"/>
          <w:color w:val="00B050"/>
        </w:rPr>
        <w:t xml:space="preserve">Die leerder verskaf hul eie mening oor Mevrou Stephens se invloed op die omgewing </w:t>
      </w:r>
      <w:r w:rsidR="00EB52E9" w:rsidRPr="00EB52E9">
        <w:rPr>
          <w:rFonts w:eastAsia="MS Mincho"/>
          <w:color w:val="00B050"/>
        </w:rPr>
        <w:t>–</w:t>
      </w:r>
      <w:r w:rsidRPr="00EB52E9">
        <w:rPr>
          <w:rFonts w:eastAsia="MS Mincho"/>
          <w:color w:val="00B050"/>
        </w:rPr>
        <w:t xml:space="preserve"> </w:t>
      </w:r>
      <w:r w:rsidR="00EB52E9" w:rsidRPr="00EB52E9">
        <w:rPr>
          <w:rFonts w:eastAsia="MS Mincho"/>
          <w:color w:val="00B050"/>
        </w:rPr>
        <w:t>antwoorde sal in die klas vergelyk word.</w:t>
      </w:r>
    </w:p>
    <w:p w:rsidR="006D235E" w:rsidRDefault="006D235E"/>
    <w:p w:rsidR="00610757" w:rsidRPr="00610757" w:rsidRDefault="00610757">
      <w:r>
        <w:t xml:space="preserve"> </w:t>
      </w:r>
    </w:p>
    <w:sectPr w:rsidR="00610757" w:rsidRPr="00610757" w:rsidSect="00EB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E9" w:rsidRDefault="00EB52E9" w:rsidP="00EB52E9">
      <w:pPr>
        <w:spacing w:after="0" w:line="240" w:lineRule="auto"/>
      </w:pPr>
      <w:r>
        <w:separator/>
      </w:r>
    </w:p>
  </w:endnote>
  <w:endnote w:type="continuationSeparator" w:id="0">
    <w:p w:rsidR="00EB52E9" w:rsidRDefault="00EB52E9" w:rsidP="00E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E9" w:rsidRDefault="00EB5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37071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B52E9" w:rsidRDefault="00EB52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2E9" w:rsidRDefault="00EB52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E9" w:rsidRDefault="00EB5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E9" w:rsidRDefault="00EB52E9" w:rsidP="00EB52E9">
      <w:pPr>
        <w:spacing w:after="0" w:line="240" w:lineRule="auto"/>
      </w:pPr>
      <w:r>
        <w:separator/>
      </w:r>
    </w:p>
  </w:footnote>
  <w:footnote w:type="continuationSeparator" w:id="0">
    <w:p w:rsidR="00EB52E9" w:rsidRDefault="00EB52E9" w:rsidP="00E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E9" w:rsidRDefault="00EB5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E9" w:rsidRDefault="00EB5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E9" w:rsidRDefault="00EB5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DE8"/>
    <w:multiLevelType w:val="hybridMultilevel"/>
    <w:tmpl w:val="3B62AF74"/>
    <w:lvl w:ilvl="0" w:tplc="94923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6A1D"/>
    <w:multiLevelType w:val="hybridMultilevel"/>
    <w:tmpl w:val="2EC6E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4E5E"/>
    <w:multiLevelType w:val="hybridMultilevel"/>
    <w:tmpl w:val="23C2426C"/>
    <w:lvl w:ilvl="0" w:tplc="6360D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57"/>
    <w:rsid w:val="00233AB0"/>
    <w:rsid w:val="00610757"/>
    <w:rsid w:val="006D235E"/>
    <w:rsid w:val="007505FF"/>
    <w:rsid w:val="00E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34E3-5690-4B25-BBA1-5F32CB3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57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E9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EB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E9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</dc:creator>
  <cp:keywords/>
  <dc:description/>
  <cp:lastModifiedBy>Gibbs</cp:lastModifiedBy>
  <cp:revision>1</cp:revision>
  <dcterms:created xsi:type="dcterms:W3CDTF">2020-05-21T10:15:00Z</dcterms:created>
  <dcterms:modified xsi:type="dcterms:W3CDTF">2020-05-21T10:50:00Z</dcterms:modified>
</cp:coreProperties>
</file>